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5" w:rsidRPr="008369E5" w:rsidRDefault="008369E5" w:rsidP="008369E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8369E5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6FCDADB" wp14:editId="3D64EA23">
            <wp:simplePos x="0" y="0"/>
            <wp:positionH relativeFrom="column">
              <wp:posOffset>2783840</wp:posOffset>
            </wp:positionH>
            <wp:positionV relativeFrom="paragraph">
              <wp:posOffset>-175264</wp:posOffset>
            </wp:positionV>
            <wp:extent cx="575310" cy="670560"/>
            <wp:effectExtent l="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9E5">
        <w:rPr>
          <w:rFonts w:eastAsia="Calibri"/>
          <w:i/>
          <w:sz w:val="28"/>
          <w:szCs w:val="28"/>
          <w:lang w:eastAsia="en-US"/>
        </w:rPr>
        <w:t xml:space="preserve">                              </w:t>
      </w:r>
    </w:p>
    <w:p w:rsidR="008369E5" w:rsidRPr="008369E5" w:rsidRDefault="008369E5" w:rsidP="008369E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69E5" w:rsidRP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69E5">
        <w:rPr>
          <w:rFonts w:eastAsia="Calibri"/>
          <w:b/>
          <w:bCs/>
          <w:sz w:val="28"/>
          <w:szCs w:val="28"/>
          <w:lang w:eastAsia="en-US"/>
        </w:rPr>
        <w:t>РЕСПУБЛИКА КРЫМ</w:t>
      </w:r>
    </w:p>
    <w:p w:rsidR="008369E5" w:rsidRP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69E5">
        <w:rPr>
          <w:rFonts w:eastAsia="Calibri"/>
          <w:b/>
          <w:bCs/>
          <w:sz w:val="28"/>
          <w:szCs w:val="28"/>
          <w:lang w:eastAsia="en-US"/>
        </w:rPr>
        <w:t>НИЖНЕГОРСКИЙ РАЙОН</w:t>
      </w:r>
    </w:p>
    <w:p w:rsidR="008369E5" w:rsidRPr="008369E5" w:rsidRDefault="008369E5" w:rsidP="008369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69E5">
        <w:rPr>
          <w:rFonts w:eastAsia="Calibri"/>
          <w:b/>
          <w:bCs/>
          <w:sz w:val="28"/>
          <w:szCs w:val="28"/>
          <w:lang w:eastAsia="en-US"/>
        </w:rPr>
        <w:t xml:space="preserve">АДМИНИСТРАЦИЯ ЕМЕЛЬЯНОВСКОГО СЕЛЬСКОГО ПОСЕЛЕНИЯ                      </w:t>
      </w:r>
    </w:p>
    <w:p w:rsidR="00920283" w:rsidRDefault="00920283">
      <w:pPr>
        <w:spacing w:line="397" w:lineRule="exact"/>
        <w:rPr>
          <w:sz w:val="24"/>
          <w:szCs w:val="24"/>
        </w:rPr>
      </w:pPr>
    </w:p>
    <w:p w:rsidR="00920283" w:rsidRDefault="008369E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920283" w:rsidRDefault="00920283">
      <w:pPr>
        <w:spacing w:line="193" w:lineRule="exact"/>
        <w:rPr>
          <w:sz w:val="24"/>
          <w:szCs w:val="24"/>
        </w:rPr>
      </w:pPr>
    </w:p>
    <w:p w:rsidR="00920283" w:rsidRDefault="008369E5">
      <w:pPr>
        <w:tabs>
          <w:tab w:val="left" w:pos="4900"/>
          <w:tab w:val="left" w:pos="86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от </w:t>
      </w:r>
      <w:r w:rsidR="00D2641B">
        <w:rPr>
          <w:rFonts w:eastAsia="Times New Roman"/>
          <w:sz w:val="26"/>
          <w:szCs w:val="26"/>
        </w:rPr>
        <w:t>11</w:t>
      </w:r>
      <w:r>
        <w:rPr>
          <w:rFonts w:eastAsia="Times New Roman"/>
          <w:sz w:val="26"/>
          <w:szCs w:val="26"/>
        </w:rPr>
        <w:t xml:space="preserve"> января  202</w:t>
      </w:r>
      <w:r w:rsidR="00733885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года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№ </w:t>
      </w:r>
      <w:r w:rsidR="00DD2469">
        <w:rPr>
          <w:rFonts w:eastAsia="Times New Roman"/>
          <w:sz w:val="26"/>
          <w:szCs w:val="26"/>
        </w:rPr>
        <w:t>6</w:t>
      </w:r>
      <w:r w:rsidR="00874A34">
        <w:rPr>
          <w:sz w:val="20"/>
          <w:szCs w:val="20"/>
        </w:rPr>
        <w:t xml:space="preserve">                                                  </w:t>
      </w:r>
      <w:r>
        <w:rPr>
          <w:rFonts w:eastAsia="Times New Roman"/>
          <w:sz w:val="26"/>
          <w:szCs w:val="26"/>
        </w:rPr>
        <w:t xml:space="preserve">с. </w:t>
      </w:r>
      <w:r w:rsidR="00874A34">
        <w:rPr>
          <w:rFonts w:eastAsia="Times New Roman"/>
          <w:sz w:val="26"/>
          <w:szCs w:val="26"/>
        </w:rPr>
        <w:t>Емельяновка</w:t>
      </w:r>
    </w:p>
    <w:p w:rsidR="00920283" w:rsidRDefault="00920283">
      <w:pPr>
        <w:spacing w:line="213" w:lineRule="exact"/>
        <w:rPr>
          <w:sz w:val="24"/>
          <w:szCs w:val="24"/>
        </w:rPr>
      </w:pPr>
    </w:p>
    <w:p w:rsidR="00920283" w:rsidRDefault="008369E5">
      <w:pPr>
        <w:spacing w:line="254" w:lineRule="auto"/>
        <w:ind w:right="6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 утверждении Плана мероприятий по гармонизации межнациональных отношений, развитию межнационального и межрелигиозного диалога и предупреждению конфликтов на территории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 на 202</w:t>
      </w:r>
      <w:r w:rsidR="00733885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год</w:t>
      </w:r>
    </w:p>
    <w:p w:rsidR="00920283" w:rsidRDefault="00920283">
      <w:pPr>
        <w:spacing w:line="324" w:lineRule="exact"/>
        <w:rPr>
          <w:sz w:val="24"/>
          <w:szCs w:val="24"/>
        </w:rPr>
      </w:pPr>
    </w:p>
    <w:p w:rsidR="00920283" w:rsidRDefault="008369E5">
      <w:pPr>
        <w:numPr>
          <w:ilvl w:val="0"/>
          <w:numId w:val="1"/>
        </w:numPr>
        <w:tabs>
          <w:tab w:val="left" w:pos="675"/>
        </w:tabs>
        <w:spacing w:line="256" w:lineRule="auto"/>
        <w:ind w:firstLine="405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соответствии с Федеральным законом Российской Федерации от 06.10.2003 №131-ФЗ «Об общих при</w:t>
      </w:r>
      <w:r>
        <w:rPr>
          <w:rFonts w:eastAsia="Times New Roman"/>
          <w:sz w:val="26"/>
          <w:szCs w:val="26"/>
          <w:u w:val="single"/>
        </w:rPr>
        <w:t>нци</w:t>
      </w:r>
      <w:r>
        <w:rPr>
          <w:rFonts w:eastAsia="Times New Roman"/>
          <w:sz w:val="26"/>
          <w:szCs w:val="26"/>
        </w:rPr>
        <w:t xml:space="preserve">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Уставом муниципального образования </w:t>
      </w:r>
      <w:r w:rsidR="00874A34">
        <w:rPr>
          <w:rFonts w:eastAsia="Times New Roman"/>
          <w:sz w:val="26"/>
          <w:szCs w:val="26"/>
        </w:rPr>
        <w:t>Емельянов</w:t>
      </w:r>
      <w:r w:rsidR="000105D9">
        <w:rPr>
          <w:rFonts w:eastAsia="Times New Roman"/>
          <w:sz w:val="26"/>
          <w:szCs w:val="26"/>
        </w:rPr>
        <w:t>ское</w:t>
      </w:r>
      <w:r>
        <w:rPr>
          <w:rFonts w:eastAsia="Times New Roman"/>
          <w:sz w:val="26"/>
          <w:szCs w:val="26"/>
        </w:rPr>
        <w:t xml:space="preserve"> сельское поселение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Крым, администрация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</w:t>
      </w:r>
      <w:proofErr w:type="gramEnd"/>
    </w:p>
    <w:p w:rsidR="00920283" w:rsidRDefault="00920283">
      <w:pPr>
        <w:spacing w:line="306" w:lineRule="exact"/>
        <w:rPr>
          <w:sz w:val="24"/>
          <w:szCs w:val="24"/>
        </w:rPr>
      </w:pPr>
    </w:p>
    <w:p w:rsidR="00920283" w:rsidRDefault="008369E5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ПОСТАНОВЛЯЕТ:</w:t>
      </w:r>
    </w:p>
    <w:p w:rsidR="00920283" w:rsidRDefault="00920283">
      <w:pPr>
        <w:spacing w:line="338" w:lineRule="exact"/>
        <w:rPr>
          <w:sz w:val="24"/>
          <w:szCs w:val="24"/>
        </w:rPr>
      </w:pPr>
    </w:p>
    <w:p w:rsidR="00920283" w:rsidRDefault="008369E5" w:rsidP="00733885">
      <w:pPr>
        <w:numPr>
          <w:ilvl w:val="0"/>
          <w:numId w:val="2"/>
        </w:numPr>
        <w:tabs>
          <w:tab w:val="left" w:pos="993"/>
        </w:tabs>
        <w:spacing w:line="254" w:lineRule="auto"/>
        <w:ind w:firstLine="72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Утвердить План мероприятий по гармонизации межнациональных отношений, развитию межнационального и межрелигиозного диалога и предупреждению конфликтов на территории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 на 202</w:t>
      </w:r>
      <w:r w:rsidR="00733885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год согласно приложению.</w:t>
      </w:r>
    </w:p>
    <w:p w:rsidR="00920283" w:rsidRDefault="00920283">
      <w:pPr>
        <w:spacing w:line="23" w:lineRule="exact"/>
        <w:rPr>
          <w:rFonts w:eastAsia="Times New Roman"/>
          <w:sz w:val="26"/>
          <w:szCs w:val="26"/>
        </w:rPr>
      </w:pPr>
    </w:p>
    <w:p w:rsidR="00920283" w:rsidRDefault="008369E5" w:rsidP="00733885">
      <w:pPr>
        <w:numPr>
          <w:ilvl w:val="0"/>
          <w:numId w:val="2"/>
        </w:numPr>
        <w:tabs>
          <w:tab w:val="left" w:pos="993"/>
        </w:tabs>
        <w:spacing w:line="254" w:lineRule="auto"/>
        <w:ind w:firstLine="72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Обнародовать на официальном сайте </w:t>
      </w:r>
      <w:r w:rsidR="000105D9" w:rsidRPr="000105D9">
        <w:rPr>
          <w:sz w:val="26"/>
          <w:szCs w:val="26"/>
        </w:rPr>
        <w:t>муниципального образования в информационн</w:t>
      </w:r>
      <w:proofErr w:type="gramStart"/>
      <w:r w:rsidR="000105D9" w:rsidRPr="000105D9">
        <w:rPr>
          <w:sz w:val="26"/>
          <w:szCs w:val="26"/>
        </w:rPr>
        <w:t>о-</w:t>
      </w:r>
      <w:proofErr w:type="gramEnd"/>
      <w:r w:rsidR="000105D9" w:rsidRPr="000105D9">
        <w:rPr>
          <w:sz w:val="26"/>
          <w:szCs w:val="26"/>
        </w:rPr>
        <w:t xml:space="preserve"> телекоммуникационной сети Интернет (</w:t>
      </w:r>
      <w:hyperlink r:id="rId7" w:history="1">
        <w:r w:rsidR="000105D9" w:rsidRPr="000105D9">
          <w:rPr>
            <w:rStyle w:val="a3"/>
            <w:sz w:val="26"/>
            <w:szCs w:val="26"/>
          </w:rPr>
          <w:t>http://</w:t>
        </w:r>
        <w:proofErr w:type="spellStart"/>
        <w:r w:rsidR="000105D9" w:rsidRPr="000105D9">
          <w:rPr>
            <w:rStyle w:val="a3"/>
            <w:sz w:val="26"/>
            <w:szCs w:val="26"/>
            <w:lang w:val="en-US"/>
          </w:rPr>
          <w:t>emel</w:t>
        </w:r>
        <w:proofErr w:type="spellEnd"/>
        <w:r w:rsidR="000105D9" w:rsidRPr="000105D9">
          <w:rPr>
            <w:rStyle w:val="a3"/>
            <w:sz w:val="26"/>
            <w:szCs w:val="26"/>
          </w:rPr>
          <w:t>-</w:t>
        </w:r>
        <w:proofErr w:type="spellStart"/>
        <w:r w:rsidR="000105D9" w:rsidRPr="000105D9">
          <w:rPr>
            <w:rStyle w:val="a3"/>
            <w:sz w:val="26"/>
            <w:szCs w:val="26"/>
            <w:lang w:val="en-US"/>
          </w:rPr>
          <w:t>sovet</w:t>
        </w:r>
        <w:proofErr w:type="spellEnd"/>
        <w:r w:rsidR="000105D9" w:rsidRPr="000105D9">
          <w:rPr>
            <w:rStyle w:val="a3"/>
            <w:sz w:val="26"/>
            <w:szCs w:val="26"/>
          </w:rPr>
          <w:t>.</w:t>
        </w:r>
        <w:proofErr w:type="spellStart"/>
        <w:r w:rsidR="000105D9" w:rsidRPr="000105D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0105D9" w:rsidRPr="000105D9">
        <w:rPr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и на информационном стенде администрации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расположенной по адресу: 29</w:t>
      </w:r>
      <w:r w:rsidR="000105D9">
        <w:rPr>
          <w:rFonts w:eastAsia="Times New Roman"/>
          <w:sz w:val="26"/>
          <w:szCs w:val="26"/>
        </w:rPr>
        <w:t>7121</w:t>
      </w:r>
      <w:r>
        <w:rPr>
          <w:rFonts w:eastAsia="Times New Roman"/>
          <w:sz w:val="26"/>
          <w:szCs w:val="26"/>
        </w:rPr>
        <w:t xml:space="preserve">, Республика Крым, </w:t>
      </w:r>
      <w:r w:rsidR="00874A34">
        <w:rPr>
          <w:rFonts w:eastAsia="Times New Roman"/>
          <w:sz w:val="26"/>
          <w:szCs w:val="26"/>
        </w:rPr>
        <w:t>Нижнегорский</w:t>
      </w:r>
      <w:r>
        <w:rPr>
          <w:rFonts w:eastAsia="Times New Roman"/>
          <w:sz w:val="26"/>
          <w:szCs w:val="26"/>
        </w:rPr>
        <w:t xml:space="preserve"> район, с. </w:t>
      </w:r>
      <w:r w:rsidR="00874A34">
        <w:rPr>
          <w:rFonts w:eastAsia="Times New Roman"/>
          <w:sz w:val="26"/>
          <w:szCs w:val="26"/>
        </w:rPr>
        <w:t>Емельяновка</w:t>
      </w:r>
      <w:r>
        <w:rPr>
          <w:rFonts w:eastAsia="Times New Roman"/>
          <w:sz w:val="26"/>
          <w:szCs w:val="26"/>
        </w:rPr>
        <w:t xml:space="preserve">, улица </w:t>
      </w:r>
      <w:r w:rsidR="000105D9">
        <w:rPr>
          <w:rFonts w:eastAsia="Times New Roman"/>
          <w:sz w:val="26"/>
          <w:szCs w:val="26"/>
        </w:rPr>
        <w:t>Центральная,1</w:t>
      </w:r>
      <w:r>
        <w:rPr>
          <w:rFonts w:eastAsia="Times New Roman"/>
          <w:sz w:val="26"/>
          <w:szCs w:val="26"/>
        </w:rPr>
        <w:t>34.</w:t>
      </w:r>
    </w:p>
    <w:p w:rsidR="00920283" w:rsidRDefault="00920283">
      <w:pPr>
        <w:spacing w:line="23" w:lineRule="exact"/>
        <w:rPr>
          <w:sz w:val="24"/>
          <w:szCs w:val="24"/>
        </w:rPr>
      </w:pPr>
    </w:p>
    <w:p w:rsidR="00920283" w:rsidRDefault="008369E5">
      <w:pPr>
        <w:spacing w:line="246" w:lineRule="auto"/>
        <w:ind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920283" w:rsidRDefault="00920283">
      <w:pPr>
        <w:spacing w:line="13" w:lineRule="exact"/>
        <w:rPr>
          <w:sz w:val="24"/>
          <w:szCs w:val="24"/>
        </w:rPr>
      </w:pPr>
    </w:p>
    <w:p w:rsidR="00920283" w:rsidRDefault="008369E5" w:rsidP="00733885">
      <w:pPr>
        <w:numPr>
          <w:ilvl w:val="0"/>
          <w:numId w:val="3"/>
        </w:numPr>
        <w:tabs>
          <w:tab w:val="left" w:pos="993"/>
        </w:tabs>
        <w:ind w:left="1420" w:hanging="69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920283" w:rsidRDefault="00920283">
      <w:pPr>
        <w:spacing w:line="200" w:lineRule="exact"/>
        <w:rPr>
          <w:sz w:val="24"/>
          <w:szCs w:val="24"/>
        </w:rPr>
      </w:pPr>
    </w:p>
    <w:p w:rsidR="00920283" w:rsidRDefault="00920283">
      <w:pPr>
        <w:spacing w:line="200" w:lineRule="exact"/>
        <w:rPr>
          <w:sz w:val="24"/>
          <w:szCs w:val="24"/>
        </w:rPr>
      </w:pPr>
    </w:p>
    <w:p w:rsidR="00920283" w:rsidRDefault="00920283">
      <w:pPr>
        <w:spacing w:line="200" w:lineRule="exact"/>
        <w:rPr>
          <w:sz w:val="24"/>
          <w:szCs w:val="24"/>
        </w:rPr>
      </w:pPr>
    </w:p>
    <w:p w:rsidR="000105D9" w:rsidRDefault="000105D9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369E5">
        <w:rPr>
          <w:rFonts w:eastAsia="Times New Roman"/>
          <w:sz w:val="26"/>
          <w:szCs w:val="26"/>
        </w:rPr>
        <w:t>Председатель</w:t>
      </w:r>
    </w:p>
    <w:p w:rsidR="00920283" w:rsidRDefault="008369E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совета-</w:t>
      </w:r>
    </w:p>
    <w:p w:rsidR="000105D9" w:rsidRDefault="000105D9">
      <w:pPr>
        <w:spacing w:line="22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369E5">
        <w:rPr>
          <w:rFonts w:eastAsia="Times New Roman"/>
          <w:sz w:val="26"/>
          <w:szCs w:val="26"/>
        </w:rPr>
        <w:t>глава администрации</w:t>
      </w:r>
    </w:p>
    <w:p w:rsidR="000105D9" w:rsidRDefault="008369E5" w:rsidP="000105D9">
      <w:pPr>
        <w:spacing w:line="22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6"/>
          <w:szCs w:val="26"/>
        </w:rPr>
        <w:t xml:space="preserve">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</w:t>
      </w:r>
      <w:r w:rsidR="000105D9">
        <w:rPr>
          <w:sz w:val="24"/>
          <w:szCs w:val="24"/>
        </w:rPr>
        <w:t xml:space="preserve">                                           </w:t>
      </w:r>
      <w:proofErr w:type="spellStart"/>
      <w:r w:rsidR="000105D9">
        <w:rPr>
          <w:sz w:val="24"/>
          <w:szCs w:val="24"/>
        </w:rPr>
        <w:t>Л.В.Цапенко</w:t>
      </w:r>
      <w:proofErr w:type="spellEnd"/>
      <w:r w:rsidR="000105D9">
        <w:rPr>
          <w:sz w:val="24"/>
          <w:szCs w:val="24"/>
        </w:rPr>
        <w:t xml:space="preserve">   </w:t>
      </w:r>
      <w:r w:rsidR="00874A34">
        <w:rPr>
          <w:rFonts w:eastAsia="Times New Roman"/>
          <w:sz w:val="21"/>
          <w:szCs w:val="21"/>
        </w:rPr>
        <w:t xml:space="preserve">                                                                                </w:t>
      </w:r>
    </w:p>
    <w:p w:rsidR="000105D9" w:rsidRDefault="000105D9" w:rsidP="000105D9">
      <w:pPr>
        <w:spacing w:line="220" w:lineRule="auto"/>
        <w:rPr>
          <w:rFonts w:eastAsia="Times New Roman"/>
          <w:sz w:val="21"/>
          <w:szCs w:val="21"/>
        </w:rPr>
      </w:pPr>
    </w:p>
    <w:p w:rsidR="000105D9" w:rsidRDefault="000105D9" w:rsidP="000105D9">
      <w:pPr>
        <w:spacing w:line="220" w:lineRule="auto"/>
        <w:rPr>
          <w:rFonts w:eastAsia="Times New Roman"/>
          <w:sz w:val="21"/>
          <w:szCs w:val="21"/>
        </w:rPr>
      </w:pPr>
    </w:p>
    <w:p w:rsidR="00874A34" w:rsidRPr="000105D9" w:rsidRDefault="000105D9" w:rsidP="000105D9">
      <w:pPr>
        <w:spacing w:line="220" w:lineRule="auto"/>
        <w:rPr>
          <w:rFonts w:eastAsia="Times New Roman"/>
          <w:b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</w:t>
      </w:r>
      <w:r w:rsidR="00874A34" w:rsidRPr="000105D9">
        <w:rPr>
          <w:rFonts w:eastAsia="Times New Roman"/>
          <w:b/>
          <w:sz w:val="21"/>
          <w:szCs w:val="21"/>
        </w:rPr>
        <w:t>Пр</w:t>
      </w:r>
      <w:r w:rsidR="008369E5" w:rsidRPr="000105D9">
        <w:rPr>
          <w:rFonts w:eastAsia="Times New Roman"/>
          <w:b/>
          <w:sz w:val="21"/>
          <w:szCs w:val="21"/>
        </w:rPr>
        <w:t>иложение</w:t>
      </w: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>к Постановлению</w:t>
      </w:r>
    </w:p>
    <w:p w:rsidR="00920283" w:rsidRDefault="00920283" w:rsidP="000105D9">
      <w:pPr>
        <w:tabs>
          <w:tab w:val="left" w:pos="6946"/>
        </w:tabs>
        <w:spacing w:line="35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 xml:space="preserve">администрации </w:t>
      </w:r>
      <w:r w:rsidR="00874A34">
        <w:rPr>
          <w:rFonts w:eastAsia="Times New Roman"/>
          <w:sz w:val="21"/>
          <w:szCs w:val="21"/>
        </w:rPr>
        <w:t>Емельяновского</w:t>
      </w:r>
    </w:p>
    <w:p w:rsidR="00920283" w:rsidRDefault="00920283" w:rsidP="000105D9">
      <w:pPr>
        <w:tabs>
          <w:tab w:val="left" w:pos="6946"/>
        </w:tabs>
        <w:spacing w:line="33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>сельского поселения</w:t>
      </w:r>
    </w:p>
    <w:p w:rsidR="00920283" w:rsidRDefault="00920283" w:rsidP="000105D9">
      <w:pPr>
        <w:tabs>
          <w:tab w:val="left" w:pos="6946"/>
        </w:tabs>
        <w:spacing w:line="32" w:lineRule="exact"/>
        <w:ind w:left="7088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74A34">
        <w:rPr>
          <w:rFonts w:eastAsia="Times New Roman"/>
          <w:sz w:val="21"/>
          <w:szCs w:val="21"/>
        </w:rPr>
        <w:t>Нижнегорского</w:t>
      </w:r>
      <w:r w:rsidR="008369E5">
        <w:rPr>
          <w:rFonts w:eastAsia="Times New Roman"/>
          <w:sz w:val="21"/>
          <w:szCs w:val="21"/>
        </w:rPr>
        <w:t xml:space="preserve"> района</w:t>
      </w:r>
    </w:p>
    <w:p w:rsidR="00920283" w:rsidRDefault="00920283" w:rsidP="000105D9">
      <w:pPr>
        <w:tabs>
          <w:tab w:val="left" w:pos="6946"/>
        </w:tabs>
        <w:spacing w:line="32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 xml:space="preserve">Республики Крым от </w:t>
      </w:r>
      <w:r w:rsidR="00733885">
        <w:rPr>
          <w:rFonts w:eastAsia="Times New Roman"/>
          <w:sz w:val="21"/>
          <w:szCs w:val="21"/>
        </w:rPr>
        <w:t>11</w:t>
      </w:r>
      <w:r w:rsidR="008369E5">
        <w:rPr>
          <w:rFonts w:eastAsia="Times New Roman"/>
          <w:sz w:val="21"/>
          <w:szCs w:val="21"/>
        </w:rPr>
        <w:t>.01.202</w:t>
      </w:r>
      <w:r w:rsidR="00733885">
        <w:rPr>
          <w:rFonts w:eastAsia="Times New Roman"/>
          <w:sz w:val="21"/>
          <w:szCs w:val="21"/>
        </w:rPr>
        <w:t>2</w:t>
      </w:r>
      <w:r>
        <w:rPr>
          <w:rFonts w:eastAsia="Times New Roman"/>
          <w:sz w:val="21"/>
          <w:szCs w:val="21"/>
        </w:rPr>
        <w:t>г.</w:t>
      </w:r>
    </w:p>
    <w:p w:rsidR="00920283" w:rsidRDefault="00920283" w:rsidP="000105D9">
      <w:pPr>
        <w:tabs>
          <w:tab w:val="left" w:pos="6946"/>
        </w:tabs>
        <w:spacing w:line="32" w:lineRule="exact"/>
        <w:ind w:left="7200"/>
        <w:rPr>
          <w:sz w:val="20"/>
          <w:szCs w:val="20"/>
        </w:rPr>
      </w:pPr>
    </w:p>
    <w:p w:rsidR="00920283" w:rsidRDefault="000105D9" w:rsidP="000105D9">
      <w:pPr>
        <w:tabs>
          <w:tab w:val="left" w:pos="6946"/>
        </w:tabs>
        <w:ind w:right="-5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8369E5">
        <w:rPr>
          <w:rFonts w:eastAsia="Times New Roman"/>
          <w:sz w:val="21"/>
          <w:szCs w:val="21"/>
        </w:rPr>
        <w:t xml:space="preserve">№ </w:t>
      </w:r>
      <w:r w:rsidR="00733885">
        <w:rPr>
          <w:rFonts w:eastAsia="Times New Roman"/>
          <w:sz w:val="21"/>
          <w:szCs w:val="21"/>
        </w:rPr>
        <w:t>6</w:t>
      </w:r>
    </w:p>
    <w:p w:rsidR="00920283" w:rsidRDefault="00920283" w:rsidP="000105D9">
      <w:pPr>
        <w:tabs>
          <w:tab w:val="left" w:pos="6946"/>
        </w:tabs>
        <w:spacing w:line="302" w:lineRule="exact"/>
        <w:rPr>
          <w:sz w:val="20"/>
          <w:szCs w:val="20"/>
        </w:rPr>
      </w:pPr>
    </w:p>
    <w:p w:rsidR="00920283" w:rsidRDefault="008369E5">
      <w:pPr>
        <w:spacing w:line="265" w:lineRule="auto"/>
        <w:ind w:left="540" w:right="540" w:firstLine="1003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План мероприятий по гармонизации межнациональных отношений, развитию межнационального и межрелигиозного диалога и предупреждению</w:t>
      </w:r>
    </w:p>
    <w:p w:rsidR="00920283" w:rsidRDefault="00920283">
      <w:pPr>
        <w:spacing w:line="8" w:lineRule="exact"/>
        <w:rPr>
          <w:sz w:val="20"/>
          <w:szCs w:val="20"/>
        </w:rPr>
      </w:pPr>
    </w:p>
    <w:p w:rsidR="00920283" w:rsidRDefault="008369E5">
      <w:pPr>
        <w:spacing w:line="24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конфликтов на территории </w:t>
      </w:r>
      <w:r w:rsidR="00874A34">
        <w:rPr>
          <w:rFonts w:eastAsia="Times New Roman"/>
          <w:b/>
          <w:bCs/>
          <w:sz w:val="26"/>
          <w:szCs w:val="26"/>
        </w:rPr>
        <w:t>Емельяновского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b/>
          <w:bCs/>
          <w:sz w:val="26"/>
          <w:szCs w:val="26"/>
        </w:rPr>
        <w:t>Нижнегорского</w:t>
      </w:r>
      <w:r>
        <w:rPr>
          <w:rFonts w:eastAsia="Times New Roman"/>
          <w:b/>
          <w:bCs/>
          <w:sz w:val="26"/>
          <w:szCs w:val="26"/>
        </w:rPr>
        <w:t xml:space="preserve"> района Республики Крым на 202</w:t>
      </w:r>
      <w:r w:rsidR="00733885">
        <w:rPr>
          <w:rFonts w:eastAsia="Times New Roman"/>
          <w:b/>
          <w:bCs/>
          <w:sz w:val="26"/>
          <w:szCs w:val="26"/>
        </w:rPr>
        <w:t>2</w:t>
      </w:r>
      <w:r>
        <w:rPr>
          <w:rFonts w:eastAsia="Times New Roman"/>
          <w:b/>
          <w:bCs/>
          <w:sz w:val="26"/>
          <w:szCs w:val="26"/>
        </w:rPr>
        <w:t xml:space="preserve"> год</w:t>
      </w:r>
    </w:p>
    <w:p w:rsidR="00920283" w:rsidRDefault="00920283">
      <w:pPr>
        <w:spacing w:line="315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4"/>
        </w:numPr>
        <w:tabs>
          <w:tab w:val="left" w:pos="780"/>
        </w:tabs>
        <w:ind w:left="780" w:hanging="2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Цели и задачи Плана мероприятий</w:t>
      </w:r>
    </w:p>
    <w:p w:rsidR="00920283" w:rsidRDefault="00920283">
      <w:pPr>
        <w:spacing w:line="40" w:lineRule="exact"/>
        <w:rPr>
          <w:sz w:val="20"/>
          <w:szCs w:val="20"/>
        </w:rPr>
      </w:pPr>
    </w:p>
    <w:p w:rsidR="00920283" w:rsidRDefault="008369E5">
      <w:pPr>
        <w:spacing w:line="256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на территории </w:t>
      </w:r>
      <w:r w:rsidR="00874A34">
        <w:rPr>
          <w:rFonts w:eastAsia="Times New Roman"/>
          <w:sz w:val="26"/>
          <w:szCs w:val="26"/>
        </w:rPr>
        <w:t>Емельяновского</w:t>
      </w:r>
      <w:r>
        <w:rPr>
          <w:rFonts w:eastAsia="Times New Roman"/>
          <w:sz w:val="26"/>
          <w:szCs w:val="26"/>
        </w:rPr>
        <w:t xml:space="preserve"> сельского поселения </w:t>
      </w:r>
      <w:r w:rsidR="00874A34">
        <w:rPr>
          <w:rFonts w:eastAsia="Times New Roman"/>
          <w:sz w:val="26"/>
          <w:szCs w:val="26"/>
        </w:rPr>
        <w:t>Нижнегорского</w:t>
      </w:r>
      <w:r>
        <w:rPr>
          <w:rFonts w:eastAsia="Times New Roman"/>
          <w:sz w:val="26"/>
          <w:szCs w:val="26"/>
        </w:rPr>
        <w:t xml:space="preserve"> района Республики Крым (далее - Сельское поселение); формировании позитивного имиджа Сельского поселения, как поселения комфортного для проживания представителей любой национальности и конфессии.</w:t>
      </w:r>
      <w:proofErr w:type="gramEnd"/>
    </w:p>
    <w:p w:rsidR="00920283" w:rsidRDefault="00920283">
      <w:pPr>
        <w:spacing w:line="10" w:lineRule="exact"/>
        <w:rPr>
          <w:sz w:val="20"/>
          <w:szCs w:val="20"/>
        </w:rPr>
      </w:pPr>
    </w:p>
    <w:p w:rsidR="00920283" w:rsidRDefault="008369E5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достижения этих целей предусматривается решение следующих задач:</w:t>
      </w:r>
    </w:p>
    <w:p w:rsidR="00920283" w:rsidRDefault="00920283">
      <w:pPr>
        <w:spacing w:line="38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5"/>
        </w:numPr>
        <w:tabs>
          <w:tab w:val="left" w:pos="732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укрепление межэтнического сотрудничества, мира и согласия на территории Сельского поселения;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00"/>
        </w:tabs>
        <w:ind w:left="70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толерантности в межнациональных отношениях;</w:t>
      </w:r>
    </w:p>
    <w:p w:rsidR="00920283" w:rsidRDefault="00920283">
      <w:pPr>
        <w:spacing w:line="39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831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национальных культур народов, проживающих на территории сельского поселения;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00"/>
        </w:tabs>
        <w:ind w:left="70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предотвращение межэтнических конфликтов.</w:t>
      </w:r>
    </w:p>
    <w:p w:rsidR="00920283" w:rsidRDefault="00920283">
      <w:pPr>
        <w:spacing w:line="37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08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20"/>
        </w:tabs>
        <w:ind w:left="720" w:hanging="17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этнокультурного и языкового многообразия Российской Федерации;</w:t>
      </w:r>
    </w:p>
    <w:p w:rsidR="00920283" w:rsidRDefault="00920283">
      <w:pPr>
        <w:spacing w:line="39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11"/>
        </w:tabs>
        <w:spacing w:line="246" w:lineRule="auto"/>
        <w:ind w:right="20"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920283" w:rsidRDefault="00920283">
      <w:pPr>
        <w:spacing w:line="30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16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 w:rsidR="00920283" w:rsidRDefault="00920283">
      <w:pPr>
        <w:spacing w:line="15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5"/>
        </w:numPr>
        <w:tabs>
          <w:tab w:val="left" w:pos="720"/>
        </w:tabs>
        <w:ind w:left="720" w:hanging="17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соблюдение прав коренных малочисленных народов Российской Федерации;</w:t>
      </w:r>
    </w:p>
    <w:p w:rsidR="00920283" w:rsidRDefault="00920283">
      <w:pPr>
        <w:spacing w:line="23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6"/>
        </w:numPr>
        <w:tabs>
          <w:tab w:val="left" w:pos="820"/>
        </w:tabs>
        <w:ind w:left="820" w:hanging="27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Перечень мероприятий</w:t>
      </w:r>
    </w:p>
    <w:p w:rsidR="00920283" w:rsidRDefault="00920283">
      <w:pPr>
        <w:spacing w:line="25" w:lineRule="exact"/>
        <w:rPr>
          <w:sz w:val="20"/>
          <w:szCs w:val="20"/>
        </w:rPr>
      </w:pPr>
    </w:p>
    <w:p w:rsidR="00920283" w:rsidRDefault="008369E5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Основные мероприятия реализации Плана:</w:t>
      </w:r>
    </w:p>
    <w:p w:rsidR="00920283" w:rsidRDefault="00920283">
      <w:pPr>
        <w:spacing w:line="38" w:lineRule="exact"/>
        <w:rPr>
          <w:sz w:val="20"/>
          <w:szCs w:val="20"/>
        </w:rPr>
      </w:pPr>
    </w:p>
    <w:p w:rsidR="00920283" w:rsidRDefault="008369E5">
      <w:pPr>
        <w:numPr>
          <w:ilvl w:val="0"/>
          <w:numId w:val="7"/>
        </w:numPr>
        <w:tabs>
          <w:tab w:val="left" w:pos="807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920283" w:rsidRDefault="00920283">
      <w:pPr>
        <w:spacing w:line="30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7"/>
        </w:numPr>
        <w:tabs>
          <w:tab w:val="left" w:pos="711"/>
        </w:tabs>
        <w:spacing w:line="246" w:lineRule="auto"/>
        <w:ind w:firstLine="54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920283" w:rsidRDefault="00920283">
      <w:pPr>
        <w:spacing w:line="12" w:lineRule="exact"/>
        <w:rPr>
          <w:rFonts w:eastAsia="Times New Roman"/>
          <w:sz w:val="26"/>
          <w:szCs w:val="26"/>
        </w:rPr>
      </w:pPr>
    </w:p>
    <w:p w:rsidR="00920283" w:rsidRDefault="008369E5">
      <w:pPr>
        <w:numPr>
          <w:ilvl w:val="0"/>
          <w:numId w:val="7"/>
        </w:numPr>
        <w:tabs>
          <w:tab w:val="left" w:pos="700"/>
        </w:tabs>
        <w:ind w:left="700" w:hanging="1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мероприятия, направленные на информационное обеспечение Плана.</w:t>
      </w:r>
    </w:p>
    <w:p w:rsidR="00920283" w:rsidRDefault="00920283">
      <w:pPr>
        <w:sectPr w:rsidR="00920283">
          <w:pgSz w:w="11900" w:h="16838"/>
          <w:pgMar w:top="1156" w:right="826" w:bottom="1440" w:left="920" w:header="0" w:footer="0" w:gutter="0"/>
          <w:cols w:space="720" w:equalWidth="0">
            <w:col w:w="10160"/>
          </w:cols>
        </w:sectPr>
      </w:pPr>
    </w:p>
    <w:p w:rsidR="00920283" w:rsidRDefault="008369E5">
      <w:pPr>
        <w:ind w:left="680"/>
        <w:rPr>
          <w:sz w:val="20"/>
          <w:szCs w:val="20"/>
        </w:rPr>
      </w:pPr>
      <w:r w:rsidRPr="008D314E">
        <w:rPr>
          <w:rFonts w:eastAsia="Times New Roman"/>
          <w:b/>
          <w:sz w:val="26"/>
          <w:szCs w:val="26"/>
        </w:rPr>
        <w:lastRenderedPageBreak/>
        <w:t>Перечень мероприятий</w:t>
      </w:r>
      <w:r>
        <w:rPr>
          <w:rFonts w:eastAsia="Times New Roman"/>
          <w:sz w:val="26"/>
          <w:szCs w:val="26"/>
        </w:rPr>
        <w:t>:</w:t>
      </w:r>
    </w:p>
    <w:p w:rsidR="00920283" w:rsidRDefault="00920283">
      <w:pPr>
        <w:spacing w:line="200" w:lineRule="exact"/>
        <w:rPr>
          <w:sz w:val="20"/>
          <w:szCs w:val="20"/>
        </w:rPr>
      </w:pPr>
    </w:p>
    <w:p w:rsidR="00920283" w:rsidRDefault="00920283">
      <w:pPr>
        <w:spacing w:line="200" w:lineRule="exact"/>
        <w:rPr>
          <w:sz w:val="20"/>
          <w:szCs w:val="20"/>
        </w:rPr>
      </w:pPr>
    </w:p>
    <w:p w:rsidR="00920283" w:rsidRDefault="00920283" w:rsidP="008D314E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0"/>
        <w:gridCol w:w="1040"/>
        <w:gridCol w:w="380"/>
        <w:gridCol w:w="960"/>
        <w:gridCol w:w="360"/>
        <w:gridCol w:w="1180"/>
        <w:gridCol w:w="320"/>
        <w:gridCol w:w="1720"/>
        <w:gridCol w:w="3740"/>
      </w:tblGrid>
      <w:tr w:rsidR="00920283">
        <w:trPr>
          <w:trHeight w:val="29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top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Срок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Ответственные</w:t>
            </w:r>
          </w:p>
        </w:tc>
      </w:tr>
      <w:tr w:rsidR="00920283">
        <w:trPr>
          <w:trHeight w:val="3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9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Мониторинг</w:t>
            </w:r>
          </w:p>
        </w:tc>
        <w:tc>
          <w:tcPr>
            <w:tcW w:w="132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обращений</w:t>
            </w:r>
          </w:p>
        </w:tc>
        <w:tc>
          <w:tcPr>
            <w:tcW w:w="1180" w:type="dxa"/>
            <w:vAlign w:val="bottom"/>
          </w:tcPr>
          <w:p w:rsidR="00920283" w:rsidRDefault="008369E5" w:rsidP="008D314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фактах</w:t>
            </w:r>
          </w:p>
        </w:tc>
        <w:tc>
          <w:tcPr>
            <w:tcW w:w="170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нарушений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принципа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равноправия</w:t>
            </w:r>
          </w:p>
        </w:tc>
        <w:tc>
          <w:tcPr>
            <w:tcW w:w="96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</w:t>
            </w:r>
          </w:p>
        </w:tc>
        <w:tc>
          <w:tcPr>
            <w:tcW w:w="1540" w:type="dxa"/>
            <w:gridSpan w:val="2"/>
            <w:vAlign w:val="bottom"/>
          </w:tcPr>
          <w:p w:rsidR="00920283" w:rsidRDefault="008369E5" w:rsidP="008D31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независимо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национальности,  языка,  отношения 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религии, убеждений, принадлежности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 религии</w:t>
            </w:r>
          </w:p>
        </w:tc>
        <w:tc>
          <w:tcPr>
            <w:tcW w:w="3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Обеспечение раннего предупреждения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межнациональных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конфликтов,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проявления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агрессивного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национализма  и  связанных  с  ними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криминальных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проявлений,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разжигание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религиозной</w:t>
            </w:r>
          </w:p>
        </w:tc>
        <w:tc>
          <w:tcPr>
            <w:tcW w:w="132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розни,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экстремизма и терроризма.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6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культурно-массовых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мероприятий,</w:t>
            </w:r>
          </w:p>
        </w:tc>
        <w:tc>
          <w:tcPr>
            <w:tcW w:w="2500" w:type="dxa"/>
            <w:gridSpan w:val="3"/>
            <w:vAlign w:val="bottom"/>
          </w:tcPr>
          <w:p w:rsidR="00920283" w:rsidRDefault="008369E5" w:rsidP="008D314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направленных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170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национальных</w:t>
            </w:r>
          </w:p>
        </w:tc>
        <w:tc>
          <w:tcPr>
            <w:tcW w:w="1180" w:type="dxa"/>
            <w:vAlign w:val="bottom"/>
          </w:tcPr>
          <w:p w:rsidR="00920283" w:rsidRDefault="008369E5" w:rsidP="008D314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Емельяновский</w:t>
            </w:r>
            <w:r w:rsidR="008369E5">
              <w:rPr>
                <w:rFonts w:eastAsia="Times New Roman"/>
                <w:sz w:val="26"/>
                <w:szCs w:val="26"/>
              </w:rPr>
              <w:t xml:space="preserve">  ДК,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традиций, в том числе национальных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  <w:r w:rsidR="008D314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(религиозных) праздников: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Емельяновская</w:t>
            </w:r>
            <w:r w:rsidR="008369E5">
              <w:rPr>
                <w:rFonts w:eastAsia="Times New Roman"/>
                <w:sz w:val="26"/>
                <w:szCs w:val="26"/>
              </w:rPr>
              <w:t xml:space="preserve"> школа,  </w:t>
            </w:r>
            <w:r>
              <w:rPr>
                <w:rFonts w:eastAsia="Times New Roman"/>
                <w:sz w:val="26"/>
                <w:szCs w:val="26"/>
              </w:rPr>
              <w:t>Емельяновская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Рождество Христово, -Пасха-Светлое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сельская библиотека,</w:t>
            </w: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Христово Воскресение,</w:t>
            </w: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Масленица,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Хыдырлез,</w:t>
            </w:r>
          </w:p>
        </w:tc>
        <w:tc>
          <w:tcPr>
            <w:tcW w:w="9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День Победы в ВОВ, - Проведение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мероприятий, приуроченных Дню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депортации народов из Крыма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Ураза байрам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Курбан байрам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5"/>
                <w:szCs w:val="25"/>
              </w:rPr>
              <w:t>с</w:t>
            </w:r>
          </w:p>
        </w:tc>
        <w:tc>
          <w:tcPr>
            <w:tcW w:w="2380" w:type="dxa"/>
            <w:gridSpan w:val="3"/>
            <w:vAlign w:val="bottom"/>
          </w:tcPr>
          <w:p w:rsidR="00920283" w:rsidRDefault="008369E5" w:rsidP="008D314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участием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самодеятельных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коллективов сельского поселения.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 w:rsidTr="008D314E">
        <w:trPr>
          <w:trHeight w:val="1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встреч с</w:t>
            </w:r>
          </w:p>
        </w:tc>
        <w:tc>
          <w:tcPr>
            <w:tcW w:w="36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Председатель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представителями мусульманской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совета - глава</w:t>
            </w:r>
          </w:p>
        </w:tc>
      </w:tr>
      <w:tr w:rsidR="00920283">
        <w:trPr>
          <w:trHeight w:val="3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общины, представителями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</w:tc>
      </w:tr>
    </w:tbl>
    <w:p w:rsidR="00920283" w:rsidRDefault="008369E5" w:rsidP="008D31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BE23986" wp14:editId="60C5CCA7">
            <wp:simplePos x="0" y="0"/>
            <wp:positionH relativeFrom="column">
              <wp:posOffset>6633845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83" w:rsidRDefault="00920283" w:rsidP="008D314E">
      <w:pPr>
        <w:sectPr w:rsidR="00920283">
          <w:pgSz w:w="11900" w:h="16838"/>
          <w:pgMar w:top="964" w:right="666" w:bottom="425" w:left="78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0"/>
        <w:gridCol w:w="1820"/>
        <w:gridCol w:w="340"/>
        <w:gridCol w:w="1720"/>
        <w:gridCol w:w="3740"/>
      </w:tblGrid>
      <w:tr w:rsidR="00920283">
        <w:trPr>
          <w:trHeight w:val="32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Прихода православной церкви для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283" w:rsidRDefault="00874A34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Емельяновского</w:t>
            </w:r>
            <w:r w:rsidR="008369E5">
              <w:rPr>
                <w:rFonts w:eastAsia="Times New Roman"/>
                <w:sz w:val="26"/>
                <w:szCs w:val="26"/>
              </w:rPr>
              <w:t xml:space="preserve"> сельского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межнациональных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межрелигиозных вопросов на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территории сельского поселения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3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Участие районных и республиканских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мероприятиях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совещаниях,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конференциях и т.д), направленных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гармонизацию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отношений,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межнационального</w:t>
            </w: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межрелигиозного</w:t>
            </w:r>
          </w:p>
        </w:tc>
        <w:tc>
          <w:tcPr>
            <w:tcW w:w="1820" w:type="dxa"/>
            <w:vAlign w:val="bottom"/>
          </w:tcPr>
          <w:p w:rsidR="00920283" w:rsidRDefault="008369E5" w:rsidP="008D314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диалога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предупреждению</w:t>
            </w:r>
          </w:p>
        </w:tc>
        <w:tc>
          <w:tcPr>
            <w:tcW w:w="1820" w:type="dxa"/>
            <w:vAlign w:val="bottom"/>
          </w:tcPr>
          <w:p w:rsidR="00920283" w:rsidRDefault="008369E5" w:rsidP="008D314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конфликтов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территории Республики Крым.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3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 содействия   национально-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w w:val="99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культурным,  религиозным  и  другим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организациям,   заинтересованным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реализации проектов по гармонизации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межнациональных,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межрелигиозных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отношений,   поддержанию   мира  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согласия на территории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74A34" w:rsidP="008D31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Емельяновского</w:t>
            </w:r>
            <w:r w:rsidR="008369E5">
              <w:rPr>
                <w:rFonts w:eastAsia="Times New Roman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 w:rsidTr="008D314E">
        <w:trPr>
          <w:trHeight w:val="2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9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информационных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стендов по профилактике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экстремизма и этносепаратизма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Емельяновский</w:t>
            </w:r>
            <w:r w:rsidR="008369E5">
              <w:rPr>
                <w:rFonts w:eastAsia="Times New Roman"/>
                <w:sz w:val="26"/>
                <w:szCs w:val="26"/>
              </w:rPr>
              <w:t xml:space="preserve">  ДК,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среди подростков и молодёжи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Емельяновская</w:t>
            </w:r>
            <w:r w:rsidR="008369E5">
              <w:rPr>
                <w:rFonts w:eastAsia="Times New Roman"/>
                <w:sz w:val="26"/>
                <w:szCs w:val="26"/>
              </w:rPr>
              <w:t xml:space="preserve"> школа, </w:t>
            </w:r>
            <w:r>
              <w:rPr>
                <w:rFonts w:eastAsia="Times New Roman"/>
                <w:sz w:val="26"/>
                <w:szCs w:val="26"/>
              </w:rPr>
              <w:t>Емельяновская</w:t>
            </w: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сельская библиотека.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 w:rsidTr="008D314E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  <w:tr w:rsidR="00920283">
        <w:trPr>
          <w:trHeight w:val="30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spacing w:line="285" w:lineRule="exact"/>
              <w:ind w:right="19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мероприятий,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r w:rsidR="00874A34">
              <w:rPr>
                <w:rFonts w:eastAsia="Times New Roman"/>
                <w:sz w:val="26"/>
                <w:szCs w:val="26"/>
              </w:rPr>
              <w:t>Емельяновского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направленных на гражданско-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патриотическое воспитание детей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Емельяновский</w:t>
            </w:r>
            <w:r w:rsidR="008369E5">
              <w:rPr>
                <w:rFonts w:eastAsia="Times New Roman"/>
                <w:sz w:val="26"/>
                <w:szCs w:val="26"/>
              </w:rPr>
              <w:t xml:space="preserve">  ДК,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молодежи (лекции, «круглый стол»,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МБОУ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идеоролики, встречи)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D314E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Емельяновская</w:t>
            </w:r>
            <w:r w:rsidR="008369E5">
              <w:rPr>
                <w:rFonts w:eastAsia="Times New Roman"/>
                <w:sz w:val="26"/>
                <w:szCs w:val="26"/>
              </w:rPr>
              <w:t xml:space="preserve"> школа, </w:t>
            </w:r>
            <w:r>
              <w:rPr>
                <w:rFonts w:eastAsia="Times New Roman"/>
                <w:sz w:val="26"/>
                <w:szCs w:val="26"/>
              </w:rPr>
              <w:t>Емельяновская</w:t>
            </w:r>
          </w:p>
        </w:tc>
      </w:tr>
      <w:tr w:rsidR="00920283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8369E5" w:rsidP="008D31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сельская библиотека,</w:t>
            </w: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ind w:left="100"/>
              <w:rPr>
                <w:sz w:val="20"/>
                <w:szCs w:val="20"/>
              </w:rPr>
            </w:pPr>
          </w:p>
        </w:tc>
      </w:tr>
      <w:tr w:rsidR="00920283">
        <w:trPr>
          <w:trHeight w:val="3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0283" w:rsidRDefault="00920283" w:rsidP="008D314E">
            <w:pPr>
              <w:rPr>
                <w:sz w:val="24"/>
                <w:szCs w:val="24"/>
              </w:rPr>
            </w:pPr>
          </w:p>
        </w:tc>
      </w:tr>
    </w:tbl>
    <w:p w:rsidR="00920283" w:rsidRDefault="008369E5" w:rsidP="008D31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4D03C9A" wp14:editId="03B1B00C">
            <wp:simplePos x="0" y="0"/>
            <wp:positionH relativeFrom="column">
              <wp:posOffset>6633845</wp:posOffset>
            </wp:positionH>
            <wp:positionV relativeFrom="paragraph">
              <wp:posOffset>-1858645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2BB7681" wp14:editId="7CBE0AE7">
            <wp:simplePos x="0" y="0"/>
            <wp:positionH relativeFrom="column">
              <wp:posOffset>6633845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283" w:rsidRDefault="00920283" w:rsidP="008D314E">
      <w:pPr>
        <w:sectPr w:rsidR="00920283">
          <w:pgSz w:w="11900" w:h="16838"/>
          <w:pgMar w:top="1136" w:right="666" w:bottom="552" w:left="780" w:header="0" w:footer="0" w:gutter="0"/>
          <w:cols w:space="720" w:equalWidth="0">
            <w:col w:w="10460"/>
          </w:cols>
        </w:sectPr>
      </w:pPr>
    </w:p>
    <w:p w:rsidR="00920283" w:rsidRDefault="008369E5" w:rsidP="008D314E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Ожидаемые результаты реализации Плана.</w:t>
      </w:r>
    </w:p>
    <w:p w:rsidR="00920283" w:rsidRDefault="00920283" w:rsidP="008D314E">
      <w:pPr>
        <w:spacing w:line="338" w:lineRule="exact"/>
        <w:rPr>
          <w:sz w:val="20"/>
          <w:szCs w:val="20"/>
        </w:rPr>
      </w:pPr>
    </w:p>
    <w:p w:rsidR="00920283" w:rsidRDefault="008369E5" w:rsidP="008D314E">
      <w:pPr>
        <w:spacing w:line="257" w:lineRule="auto"/>
        <w:ind w:firstLine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Социально-экономический эффект от реализации Плана выражается в обеспечении стабильной социально-политической обстановки на территории Сельского поселения, формировании позитивного имиджа сельского поселения как инвестиционно-привлекательного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сельского поселения.</w:t>
      </w:r>
    </w:p>
    <w:sectPr w:rsidR="00920283">
      <w:pgSz w:w="11900" w:h="16838"/>
      <w:pgMar w:top="964" w:right="806" w:bottom="1440" w:left="92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52CEEC"/>
    <w:lvl w:ilvl="0" w:tplc="C7664456">
      <w:start w:val="1"/>
      <w:numFmt w:val="bullet"/>
      <w:lvlText w:val="-"/>
      <w:lvlJc w:val="left"/>
    </w:lvl>
    <w:lvl w:ilvl="1" w:tplc="0E203976">
      <w:numFmt w:val="decimal"/>
      <w:lvlText w:val=""/>
      <w:lvlJc w:val="left"/>
    </w:lvl>
    <w:lvl w:ilvl="2" w:tplc="F23EE986">
      <w:numFmt w:val="decimal"/>
      <w:lvlText w:val=""/>
      <w:lvlJc w:val="left"/>
    </w:lvl>
    <w:lvl w:ilvl="3" w:tplc="750A7BAE">
      <w:numFmt w:val="decimal"/>
      <w:lvlText w:val=""/>
      <w:lvlJc w:val="left"/>
    </w:lvl>
    <w:lvl w:ilvl="4" w:tplc="58FACD8C">
      <w:numFmt w:val="decimal"/>
      <w:lvlText w:val=""/>
      <w:lvlJc w:val="left"/>
    </w:lvl>
    <w:lvl w:ilvl="5" w:tplc="23780B82">
      <w:numFmt w:val="decimal"/>
      <w:lvlText w:val=""/>
      <w:lvlJc w:val="left"/>
    </w:lvl>
    <w:lvl w:ilvl="6" w:tplc="EDA8FE64">
      <w:numFmt w:val="decimal"/>
      <w:lvlText w:val=""/>
      <w:lvlJc w:val="left"/>
    </w:lvl>
    <w:lvl w:ilvl="7" w:tplc="FE3E2CE4">
      <w:numFmt w:val="decimal"/>
      <w:lvlText w:val=""/>
      <w:lvlJc w:val="left"/>
    </w:lvl>
    <w:lvl w:ilvl="8" w:tplc="6D68C1FE">
      <w:numFmt w:val="decimal"/>
      <w:lvlText w:val=""/>
      <w:lvlJc w:val="left"/>
    </w:lvl>
  </w:abstractNum>
  <w:abstractNum w:abstractNumId="1">
    <w:nsid w:val="00001649"/>
    <w:multiLevelType w:val="hybridMultilevel"/>
    <w:tmpl w:val="7B886F7C"/>
    <w:lvl w:ilvl="0" w:tplc="448ADD90">
      <w:start w:val="1"/>
      <w:numFmt w:val="decimal"/>
      <w:lvlText w:val="%1."/>
      <w:lvlJc w:val="left"/>
    </w:lvl>
    <w:lvl w:ilvl="1" w:tplc="6AA82B8C">
      <w:numFmt w:val="decimal"/>
      <w:lvlText w:val=""/>
      <w:lvlJc w:val="left"/>
    </w:lvl>
    <w:lvl w:ilvl="2" w:tplc="E062AD14">
      <w:numFmt w:val="decimal"/>
      <w:lvlText w:val=""/>
      <w:lvlJc w:val="left"/>
    </w:lvl>
    <w:lvl w:ilvl="3" w:tplc="777A1000">
      <w:numFmt w:val="decimal"/>
      <w:lvlText w:val=""/>
      <w:lvlJc w:val="left"/>
    </w:lvl>
    <w:lvl w:ilvl="4" w:tplc="492A5302">
      <w:numFmt w:val="decimal"/>
      <w:lvlText w:val=""/>
      <w:lvlJc w:val="left"/>
    </w:lvl>
    <w:lvl w:ilvl="5" w:tplc="CBF29764">
      <w:numFmt w:val="decimal"/>
      <w:lvlText w:val=""/>
      <w:lvlJc w:val="left"/>
    </w:lvl>
    <w:lvl w:ilvl="6" w:tplc="728E42F2">
      <w:numFmt w:val="decimal"/>
      <w:lvlText w:val=""/>
      <w:lvlJc w:val="left"/>
    </w:lvl>
    <w:lvl w:ilvl="7" w:tplc="893A184A">
      <w:numFmt w:val="decimal"/>
      <w:lvlText w:val=""/>
      <w:lvlJc w:val="left"/>
    </w:lvl>
    <w:lvl w:ilvl="8" w:tplc="467429FC">
      <w:numFmt w:val="decimal"/>
      <w:lvlText w:val=""/>
      <w:lvlJc w:val="left"/>
    </w:lvl>
  </w:abstractNum>
  <w:abstractNum w:abstractNumId="2">
    <w:nsid w:val="000026E9"/>
    <w:multiLevelType w:val="hybridMultilevel"/>
    <w:tmpl w:val="86643EC6"/>
    <w:lvl w:ilvl="0" w:tplc="8AC2DABE">
      <w:start w:val="2"/>
      <w:numFmt w:val="decimal"/>
      <w:lvlText w:val="%1."/>
      <w:lvlJc w:val="left"/>
    </w:lvl>
    <w:lvl w:ilvl="1" w:tplc="4DB69FD2">
      <w:numFmt w:val="decimal"/>
      <w:lvlText w:val=""/>
      <w:lvlJc w:val="left"/>
    </w:lvl>
    <w:lvl w:ilvl="2" w:tplc="CB3A2B9C">
      <w:numFmt w:val="decimal"/>
      <w:lvlText w:val=""/>
      <w:lvlJc w:val="left"/>
    </w:lvl>
    <w:lvl w:ilvl="3" w:tplc="83B641FC">
      <w:numFmt w:val="decimal"/>
      <w:lvlText w:val=""/>
      <w:lvlJc w:val="left"/>
    </w:lvl>
    <w:lvl w:ilvl="4" w:tplc="B5D43720">
      <w:numFmt w:val="decimal"/>
      <w:lvlText w:val=""/>
      <w:lvlJc w:val="left"/>
    </w:lvl>
    <w:lvl w:ilvl="5" w:tplc="24E234BA">
      <w:numFmt w:val="decimal"/>
      <w:lvlText w:val=""/>
      <w:lvlJc w:val="left"/>
    </w:lvl>
    <w:lvl w:ilvl="6" w:tplc="26F28738">
      <w:numFmt w:val="decimal"/>
      <w:lvlText w:val=""/>
      <w:lvlJc w:val="left"/>
    </w:lvl>
    <w:lvl w:ilvl="7" w:tplc="D9169C0E">
      <w:numFmt w:val="decimal"/>
      <w:lvlText w:val=""/>
      <w:lvlJc w:val="left"/>
    </w:lvl>
    <w:lvl w:ilvl="8" w:tplc="76808DAA">
      <w:numFmt w:val="decimal"/>
      <w:lvlText w:val=""/>
      <w:lvlJc w:val="left"/>
    </w:lvl>
  </w:abstractNum>
  <w:abstractNum w:abstractNumId="3">
    <w:nsid w:val="000041BB"/>
    <w:multiLevelType w:val="hybridMultilevel"/>
    <w:tmpl w:val="6256D528"/>
    <w:lvl w:ilvl="0" w:tplc="0A2ECBD4">
      <w:start w:val="1"/>
      <w:numFmt w:val="bullet"/>
      <w:lvlText w:val="-"/>
      <w:lvlJc w:val="left"/>
    </w:lvl>
    <w:lvl w:ilvl="1" w:tplc="321E12D0">
      <w:numFmt w:val="decimal"/>
      <w:lvlText w:val=""/>
      <w:lvlJc w:val="left"/>
    </w:lvl>
    <w:lvl w:ilvl="2" w:tplc="0B0E996C">
      <w:numFmt w:val="decimal"/>
      <w:lvlText w:val=""/>
      <w:lvlJc w:val="left"/>
    </w:lvl>
    <w:lvl w:ilvl="3" w:tplc="3D2C15BA">
      <w:numFmt w:val="decimal"/>
      <w:lvlText w:val=""/>
      <w:lvlJc w:val="left"/>
    </w:lvl>
    <w:lvl w:ilvl="4" w:tplc="F2C87B1A">
      <w:numFmt w:val="decimal"/>
      <w:lvlText w:val=""/>
      <w:lvlJc w:val="left"/>
    </w:lvl>
    <w:lvl w:ilvl="5" w:tplc="1E5C3414">
      <w:numFmt w:val="decimal"/>
      <w:lvlText w:val=""/>
      <w:lvlJc w:val="left"/>
    </w:lvl>
    <w:lvl w:ilvl="6" w:tplc="3598758C">
      <w:numFmt w:val="decimal"/>
      <w:lvlText w:val=""/>
      <w:lvlJc w:val="left"/>
    </w:lvl>
    <w:lvl w:ilvl="7" w:tplc="064E16B6">
      <w:numFmt w:val="decimal"/>
      <w:lvlText w:val=""/>
      <w:lvlJc w:val="left"/>
    </w:lvl>
    <w:lvl w:ilvl="8" w:tplc="8ACE8B54">
      <w:numFmt w:val="decimal"/>
      <w:lvlText w:val=""/>
      <w:lvlJc w:val="left"/>
    </w:lvl>
  </w:abstractNum>
  <w:abstractNum w:abstractNumId="4">
    <w:nsid w:val="00005AF1"/>
    <w:multiLevelType w:val="hybridMultilevel"/>
    <w:tmpl w:val="9920C5FA"/>
    <w:lvl w:ilvl="0" w:tplc="8000FD92">
      <w:start w:val="1"/>
      <w:numFmt w:val="decimal"/>
      <w:lvlText w:val="%1."/>
      <w:lvlJc w:val="left"/>
    </w:lvl>
    <w:lvl w:ilvl="1" w:tplc="62D89712">
      <w:numFmt w:val="decimal"/>
      <w:lvlText w:val=""/>
      <w:lvlJc w:val="left"/>
    </w:lvl>
    <w:lvl w:ilvl="2" w:tplc="3996B5DA">
      <w:numFmt w:val="decimal"/>
      <w:lvlText w:val=""/>
      <w:lvlJc w:val="left"/>
    </w:lvl>
    <w:lvl w:ilvl="3" w:tplc="F53A4F88">
      <w:numFmt w:val="decimal"/>
      <w:lvlText w:val=""/>
      <w:lvlJc w:val="left"/>
    </w:lvl>
    <w:lvl w:ilvl="4" w:tplc="A8485B8A">
      <w:numFmt w:val="decimal"/>
      <w:lvlText w:val=""/>
      <w:lvlJc w:val="left"/>
    </w:lvl>
    <w:lvl w:ilvl="5" w:tplc="229C423E">
      <w:numFmt w:val="decimal"/>
      <w:lvlText w:val=""/>
      <w:lvlJc w:val="left"/>
    </w:lvl>
    <w:lvl w:ilvl="6" w:tplc="CE96F384">
      <w:numFmt w:val="decimal"/>
      <w:lvlText w:val=""/>
      <w:lvlJc w:val="left"/>
    </w:lvl>
    <w:lvl w:ilvl="7" w:tplc="AFC002C4">
      <w:numFmt w:val="decimal"/>
      <w:lvlText w:val=""/>
      <w:lvlJc w:val="left"/>
    </w:lvl>
    <w:lvl w:ilvl="8" w:tplc="69323464">
      <w:numFmt w:val="decimal"/>
      <w:lvlText w:val=""/>
      <w:lvlJc w:val="left"/>
    </w:lvl>
  </w:abstractNum>
  <w:abstractNum w:abstractNumId="5">
    <w:nsid w:val="00005F90"/>
    <w:multiLevelType w:val="hybridMultilevel"/>
    <w:tmpl w:val="E3ACD612"/>
    <w:lvl w:ilvl="0" w:tplc="20A85742">
      <w:start w:val="1"/>
      <w:numFmt w:val="bullet"/>
      <w:lvlText w:val="В"/>
      <w:lvlJc w:val="left"/>
    </w:lvl>
    <w:lvl w:ilvl="1" w:tplc="0B727C90">
      <w:numFmt w:val="decimal"/>
      <w:lvlText w:val=""/>
      <w:lvlJc w:val="left"/>
    </w:lvl>
    <w:lvl w:ilvl="2" w:tplc="0EB48846">
      <w:numFmt w:val="decimal"/>
      <w:lvlText w:val=""/>
      <w:lvlJc w:val="left"/>
    </w:lvl>
    <w:lvl w:ilvl="3" w:tplc="76C4AD08">
      <w:numFmt w:val="decimal"/>
      <w:lvlText w:val=""/>
      <w:lvlJc w:val="left"/>
    </w:lvl>
    <w:lvl w:ilvl="4" w:tplc="7CC4D40E">
      <w:numFmt w:val="decimal"/>
      <w:lvlText w:val=""/>
      <w:lvlJc w:val="left"/>
    </w:lvl>
    <w:lvl w:ilvl="5" w:tplc="D0A4B7A8">
      <w:numFmt w:val="decimal"/>
      <w:lvlText w:val=""/>
      <w:lvlJc w:val="left"/>
    </w:lvl>
    <w:lvl w:ilvl="6" w:tplc="582E68B4">
      <w:numFmt w:val="decimal"/>
      <w:lvlText w:val=""/>
      <w:lvlJc w:val="left"/>
    </w:lvl>
    <w:lvl w:ilvl="7" w:tplc="48904E36">
      <w:numFmt w:val="decimal"/>
      <w:lvlText w:val=""/>
      <w:lvlJc w:val="left"/>
    </w:lvl>
    <w:lvl w:ilvl="8" w:tplc="CB90D7C6">
      <w:numFmt w:val="decimal"/>
      <w:lvlText w:val=""/>
      <w:lvlJc w:val="left"/>
    </w:lvl>
  </w:abstractNum>
  <w:abstractNum w:abstractNumId="6">
    <w:nsid w:val="00006DF1"/>
    <w:multiLevelType w:val="hybridMultilevel"/>
    <w:tmpl w:val="028E5E28"/>
    <w:lvl w:ilvl="0" w:tplc="C01EE0B2">
      <w:start w:val="4"/>
      <w:numFmt w:val="decimal"/>
      <w:lvlText w:val="%1."/>
      <w:lvlJc w:val="left"/>
    </w:lvl>
    <w:lvl w:ilvl="1" w:tplc="BA20E1F2">
      <w:numFmt w:val="decimal"/>
      <w:lvlText w:val=""/>
      <w:lvlJc w:val="left"/>
    </w:lvl>
    <w:lvl w:ilvl="2" w:tplc="A7EC847A">
      <w:numFmt w:val="decimal"/>
      <w:lvlText w:val=""/>
      <w:lvlJc w:val="left"/>
    </w:lvl>
    <w:lvl w:ilvl="3" w:tplc="C5D882B2">
      <w:numFmt w:val="decimal"/>
      <w:lvlText w:val=""/>
      <w:lvlJc w:val="left"/>
    </w:lvl>
    <w:lvl w:ilvl="4" w:tplc="66CAC96A">
      <w:numFmt w:val="decimal"/>
      <w:lvlText w:val=""/>
      <w:lvlJc w:val="left"/>
    </w:lvl>
    <w:lvl w:ilvl="5" w:tplc="A366189E">
      <w:numFmt w:val="decimal"/>
      <w:lvlText w:val=""/>
      <w:lvlJc w:val="left"/>
    </w:lvl>
    <w:lvl w:ilvl="6" w:tplc="DCF0998A">
      <w:numFmt w:val="decimal"/>
      <w:lvlText w:val=""/>
      <w:lvlJc w:val="left"/>
    </w:lvl>
    <w:lvl w:ilvl="7" w:tplc="AC5270DC">
      <w:numFmt w:val="decimal"/>
      <w:lvlText w:val=""/>
      <w:lvlJc w:val="left"/>
    </w:lvl>
    <w:lvl w:ilvl="8" w:tplc="39F0343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3"/>
    <w:rsid w:val="000105D9"/>
    <w:rsid w:val="00733885"/>
    <w:rsid w:val="008369E5"/>
    <w:rsid w:val="00874A34"/>
    <w:rsid w:val="008D314E"/>
    <w:rsid w:val="00920283"/>
    <w:rsid w:val="00D2641B"/>
    <w:rsid w:val="00DD2469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mel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2021-02-03T11:43:00Z</cp:lastPrinted>
  <dcterms:created xsi:type="dcterms:W3CDTF">2021-02-03T12:07:00Z</dcterms:created>
  <dcterms:modified xsi:type="dcterms:W3CDTF">2022-01-24T07:58:00Z</dcterms:modified>
</cp:coreProperties>
</file>